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659"/>
        <w:tblW w:w="9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8"/>
        <w:gridCol w:w="3150"/>
      </w:tblGrid>
      <w:tr w:rsidR="008F77F6" w:rsidRPr="00175185" w:rsidTr="00AF7B12">
        <w:trPr>
          <w:trHeight w:val="1388"/>
        </w:trPr>
        <w:tc>
          <w:tcPr>
            <w:tcW w:w="6178" w:type="dxa"/>
            <w:tcBorders>
              <w:top w:val="single" w:sz="12" w:space="0" w:color="000000" w:themeColor="text1"/>
              <w:left w:val="single" w:sz="12" w:space="0" w:color="000000" w:themeColor="text1"/>
              <w:bottom w:val="nil"/>
              <w:right w:val="single" w:sz="12" w:space="0" w:color="auto"/>
            </w:tcBorders>
            <w:shd w:val="clear" w:color="auto" w:fill="C6D9F1" w:themeFill="text2" w:themeFillTint="33"/>
            <w:vAlign w:val="center"/>
          </w:tcPr>
          <w:p w:rsidR="008F0FA9" w:rsidRPr="00702272" w:rsidRDefault="00702272" w:rsidP="00AB0213">
            <w:pPr>
              <w:spacing w:before="40" w:after="40"/>
              <w:jc w:val="both"/>
              <w:rPr>
                <w:rFonts w:ascii="Arial" w:hAnsi="Arial" w:cs="Arial"/>
                <w:b/>
                <w:color w:val="0070C0"/>
                <w:sz w:val="28"/>
                <w:szCs w:val="28"/>
              </w:rPr>
            </w:pPr>
            <w:r w:rsidRPr="00702272">
              <w:rPr>
                <w:rFonts w:ascii="Arial" w:hAnsi="Arial" w:cs="Arial"/>
                <w:b/>
                <w:color w:val="0070C0"/>
                <w:sz w:val="28"/>
                <w:szCs w:val="28"/>
              </w:rPr>
              <w:t>Rámec změny zákona o podpoře výzkumu, experimentálního vývoje a inovací</w:t>
            </w:r>
          </w:p>
        </w:tc>
        <w:tc>
          <w:tcPr>
            <w:tcW w:w="3150"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C6D9F1" w:themeFill="text2" w:themeFillTint="33"/>
            <w:vAlign w:val="center"/>
          </w:tcPr>
          <w:p w:rsidR="008F0FA9" w:rsidRPr="00175185" w:rsidRDefault="00220337" w:rsidP="00175185">
            <w:pPr>
              <w:spacing w:before="120" w:after="120"/>
              <w:jc w:val="center"/>
              <w:rPr>
                <w:rFonts w:ascii="Arial" w:hAnsi="Arial" w:cs="Arial"/>
                <w:b/>
                <w:color w:val="0070C0"/>
                <w:sz w:val="28"/>
                <w:szCs w:val="28"/>
              </w:rPr>
            </w:pPr>
            <w:r w:rsidRPr="00175185">
              <w:rPr>
                <w:rFonts w:ascii="Arial" w:hAnsi="Arial" w:cs="Arial"/>
                <w:b/>
                <w:color w:val="0070C0"/>
                <w:sz w:val="28"/>
                <w:szCs w:val="28"/>
              </w:rPr>
              <w:t>3</w:t>
            </w:r>
            <w:r w:rsidR="0066382C" w:rsidRPr="00175185">
              <w:rPr>
                <w:rFonts w:ascii="Arial" w:hAnsi="Arial" w:cs="Arial"/>
                <w:b/>
                <w:color w:val="0070C0"/>
                <w:sz w:val="28"/>
                <w:szCs w:val="28"/>
              </w:rPr>
              <w:t>4</w:t>
            </w:r>
            <w:r w:rsidR="000269E9">
              <w:rPr>
                <w:rFonts w:ascii="Arial" w:hAnsi="Arial" w:cs="Arial"/>
                <w:b/>
                <w:color w:val="0070C0"/>
                <w:sz w:val="28"/>
                <w:szCs w:val="28"/>
              </w:rPr>
              <w:t>8</w:t>
            </w:r>
            <w:r w:rsidR="008F0FA9" w:rsidRPr="00175185">
              <w:rPr>
                <w:rFonts w:ascii="Arial" w:hAnsi="Arial" w:cs="Arial"/>
                <w:b/>
                <w:color w:val="0070C0"/>
                <w:sz w:val="28"/>
                <w:szCs w:val="28"/>
              </w:rPr>
              <w:t>/A</w:t>
            </w:r>
            <w:r w:rsidR="00702272">
              <w:rPr>
                <w:rFonts w:ascii="Arial" w:hAnsi="Arial" w:cs="Arial"/>
                <w:b/>
                <w:color w:val="0070C0"/>
                <w:sz w:val="28"/>
                <w:szCs w:val="28"/>
              </w:rPr>
              <w:t>8</w:t>
            </w:r>
          </w:p>
        </w:tc>
      </w:tr>
      <w:tr w:rsidR="008F77F6" w:rsidRPr="00175185" w:rsidTr="00702272">
        <w:trPr>
          <w:trHeight w:val="678"/>
        </w:trPr>
        <w:tc>
          <w:tcPr>
            <w:tcW w:w="9328" w:type="dxa"/>
            <w:gridSpan w:val="2"/>
            <w:tcBorders>
              <w:top w:val="single" w:sz="12" w:space="0" w:color="000000" w:themeColor="text1"/>
              <w:left w:val="single" w:sz="12" w:space="0" w:color="000000" w:themeColor="text1"/>
              <w:bottom w:val="single" w:sz="6" w:space="0" w:color="000000" w:themeColor="text1"/>
              <w:right w:val="single" w:sz="12" w:space="0" w:color="000000" w:themeColor="text1"/>
            </w:tcBorders>
            <w:shd w:val="clear" w:color="auto" w:fill="auto"/>
          </w:tcPr>
          <w:p w:rsidR="00E34021" w:rsidRPr="00175185" w:rsidRDefault="00E34021" w:rsidP="006D70C5">
            <w:pPr>
              <w:pStyle w:val="Odstavecseseznamem"/>
              <w:spacing w:before="60" w:after="120"/>
              <w:ind w:left="0"/>
              <w:contextualSpacing w:val="0"/>
              <w:jc w:val="both"/>
              <w:rPr>
                <w:rFonts w:ascii="Arial" w:hAnsi="Arial" w:cs="Arial"/>
                <w:b/>
                <w:i/>
                <w:sz w:val="22"/>
                <w:szCs w:val="22"/>
              </w:rPr>
            </w:pPr>
            <w:r w:rsidRPr="00175185">
              <w:rPr>
                <w:rFonts w:ascii="Arial" w:hAnsi="Arial" w:cs="Arial"/>
                <w:b/>
                <w:i/>
                <w:sz w:val="22"/>
                <w:szCs w:val="22"/>
              </w:rPr>
              <w:t>Souhrn</w:t>
            </w:r>
          </w:p>
          <w:p w:rsidR="00702272" w:rsidRPr="00702272" w:rsidRDefault="00702272" w:rsidP="00702272">
            <w:pPr>
              <w:spacing w:after="120"/>
              <w:jc w:val="both"/>
              <w:rPr>
                <w:rFonts w:ascii="Arial" w:hAnsi="Arial" w:cs="Arial"/>
                <w:sz w:val="22"/>
                <w:szCs w:val="22"/>
              </w:rPr>
            </w:pPr>
            <w:r w:rsidRPr="00702272">
              <w:rPr>
                <w:rFonts w:ascii="Arial" w:hAnsi="Arial" w:cs="Arial"/>
                <w:sz w:val="22"/>
                <w:szCs w:val="22"/>
              </w:rPr>
              <w:t>Účelem materiálu je stanovit zadání k práci pracovní skupiny pro přípravu nového zákona</w:t>
            </w:r>
            <w:r>
              <w:rPr>
                <w:rFonts w:ascii="Arial" w:hAnsi="Arial" w:cs="Arial"/>
                <w:sz w:val="22"/>
                <w:szCs w:val="22"/>
              </w:rPr>
              <w:t xml:space="preserve"> o podpoře výzkumu, experimentálního vývoje a inovací (dále jen „zákon“).</w:t>
            </w:r>
          </w:p>
          <w:p w:rsidR="00702272" w:rsidRPr="00702272" w:rsidRDefault="00702272" w:rsidP="00702272">
            <w:pPr>
              <w:spacing w:after="120"/>
              <w:jc w:val="both"/>
              <w:rPr>
                <w:rFonts w:ascii="Arial" w:hAnsi="Arial" w:cs="Arial"/>
                <w:sz w:val="22"/>
                <w:szCs w:val="22"/>
              </w:rPr>
            </w:pPr>
            <w:r w:rsidRPr="00702272">
              <w:rPr>
                <w:rFonts w:ascii="Arial" w:hAnsi="Arial" w:cs="Arial"/>
                <w:sz w:val="22"/>
                <w:szCs w:val="22"/>
              </w:rPr>
              <w:t>Potřeba nového zákona je vyvolána několika důvody, které spolu ve většině případů přímo nesouvisí.</w:t>
            </w:r>
          </w:p>
          <w:p w:rsidR="00702272" w:rsidRPr="00702272" w:rsidRDefault="00702272" w:rsidP="00702272">
            <w:pPr>
              <w:pStyle w:val="Odstavecseseznamem"/>
              <w:numPr>
                <w:ilvl w:val="0"/>
                <w:numId w:val="31"/>
              </w:numPr>
              <w:spacing w:after="120"/>
              <w:ind w:left="357" w:hanging="357"/>
              <w:jc w:val="both"/>
              <w:rPr>
                <w:rFonts w:ascii="Arial" w:hAnsi="Arial" w:cs="Arial"/>
                <w:sz w:val="22"/>
                <w:szCs w:val="22"/>
              </w:rPr>
            </w:pPr>
            <w:r w:rsidRPr="00702272">
              <w:rPr>
                <w:rFonts w:ascii="Arial" w:hAnsi="Arial" w:cs="Arial"/>
                <w:sz w:val="22"/>
                <w:szCs w:val="22"/>
              </w:rPr>
              <w:t xml:space="preserve">Změny v částech zákona, o kterých rozhoduje pouze ČR – národní systém podpory </w:t>
            </w:r>
            <w:proofErr w:type="spellStart"/>
            <w:r w:rsidRPr="00702272">
              <w:rPr>
                <w:rFonts w:ascii="Arial" w:hAnsi="Arial" w:cs="Arial"/>
                <w:sz w:val="22"/>
                <w:szCs w:val="22"/>
              </w:rPr>
              <w:t>VaVaI</w:t>
            </w:r>
            <w:proofErr w:type="spellEnd"/>
            <w:r w:rsidRPr="00702272">
              <w:rPr>
                <w:rFonts w:ascii="Arial" w:hAnsi="Arial" w:cs="Arial"/>
                <w:sz w:val="22"/>
                <w:szCs w:val="22"/>
              </w:rPr>
              <w:t xml:space="preserve"> a nutnost doplnit úpravu podpory inovací. </w:t>
            </w:r>
          </w:p>
          <w:p w:rsidR="00702272" w:rsidRPr="00702272" w:rsidRDefault="00702272" w:rsidP="00702272">
            <w:pPr>
              <w:pStyle w:val="Odstavecseseznamem"/>
              <w:numPr>
                <w:ilvl w:val="0"/>
                <w:numId w:val="31"/>
              </w:numPr>
              <w:spacing w:after="120"/>
              <w:ind w:left="357" w:hanging="357"/>
              <w:jc w:val="both"/>
              <w:rPr>
                <w:rFonts w:ascii="Arial" w:hAnsi="Arial" w:cs="Arial"/>
                <w:sz w:val="22"/>
                <w:szCs w:val="22"/>
              </w:rPr>
            </w:pPr>
            <w:r w:rsidRPr="00702272">
              <w:rPr>
                <w:rFonts w:ascii="Arial" w:hAnsi="Arial" w:cs="Arial"/>
                <w:sz w:val="22"/>
                <w:szCs w:val="22"/>
              </w:rPr>
              <w:t xml:space="preserve">Technické změny, reagující na interpretační nepřesnosti nebo problémy s aplikací zákona. </w:t>
            </w:r>
          </w:p>
          <w:p w:rsidR="00702272" w:rsidRPr="00702272" w:rsidRDefault="00702272" w:rsidP="00702272">
            <w:pPr>
              <w:pStyle w:val="Odstavecseseznamem"/>
              <w:numPr>
                <w:ilvl w:val="0"/>
                <w:numId w:val="31"/>
              </w:numPr>
              <w:spacing w:after="120"/>
              <w:ind w:left="357" w:hanging="357"/>
              <w:jc w:val="both"/>
              <w:rPr>
                <w:rFonts w:ascii="Arial" w:hAnsi="Arial" w:cs="Arial"/>
                <w:sz w:val="22"/>
                <w:szCs w:val="22"/>
              </w:rPr>
            </w:pPr>
            <w:r w:rsidRPr="00702272">
              <w:rPr>
                <w:rFonts w:ascii="Arial" w:hAnsi="Arial" w:cs="Arial"/>
                <w:sz w:val="22"/>
                <w:szCs w:val="22"/>
              </w:rPr>
              <w:t>Zjednodušení zákona tak, aby byly minimalizovány výkladové nejasnosti (zejm. minimalizace procesních postupů v zákoně).</w:t>
            </w:r>
          </w:p>
          <w:p w:rsidR="00702272" w:rsidRPr="00702272" w:rsidRDefault="00702272" w:rsidP="00702272">
            <w:pPr>
              <w:spacing w:after="120"/>
              <w:jc w:val="both"/>
              <w:rPr>
                <w:rFonts w:ascii="Arial" w:hAnsi="Arial" w:cs="Arial"/>
                <w:sz w:val="22"/>
                <w:szCs w:val="22"/>
              </w:rPr>
            </w:pPr>
            <w:r w:rsidRPr="00702272">
              <w:rPr>
                <w:rFonts w:ascii="Arial" w:hAnsi="Arial" w:cs="Arial"/>
                <w:sz w:val="22"/>
                <w:szCs w:val="22"/>
              </w:rPr>
              <w:t>Základním navrženým principem je neopisovat jednotlivá ustanovení evropské právní úpravy, ale odkázat na ně. Zákon by tedy měl upravit to, co je v národní působnosti (zejména procesy a práva a povinnosti jejich účastníků). Podporu inovací má zákon v názvu, avšak ani velká novela provedená zákonem č. 110/2009 Sb. nepromítla požadavek na podporu inovací do</w:t>
            </w:r>
            <w:r>
              <w:rPr>
                <w:rFonts w:ascii="Arial" w:hAnsi="Arial" w:cs="Arial"/>
                <w:sz w:val="22"/>
                <w:szCs w:val="22"/>
              </w:rPr>
              <w:t> </w:t>
            </w:r>
            <w:r w:rsidRPr="00702272">
              <w:rPr>
                <w:rFonts w:ascii="Arial" w:hAnsi="Arial" w:cs="Arial"/>
                <w:sz w:val="22"/>
                <w:szCs w:val="22"/>
              </w:rPr>
              <w:t>legislativního textu.</w:t>
            </w:r>
          </w:p>
          <w:p w:rsidR="00702272" w:rsidRPr="00702272" w:rsidRDefault="00702272" w:rsidP="00702272">
            <w:pPr>
              <w:spacing w:after="120"/>
              <w:jc w:val="both"/>
              <w:rPr>
                <w:rFonts w:ascii="Arial" w:hAnsi="Arial" w:cs="Arial"/>
                <w:sz w:val="22"/>
                <w:szCs w:val="22"/>
              </w:rPr>
            </w:pPr>
            <w:r w:rsidRPr="00702272">
              <w:rPr>
                <w:rFonts w:ascii="Arial" w:hAnsi="Arial" w:cs="Arial"/>
                <w:sz w:val="22"/>
                <w:szCs w:val="22"/>
              </w:rPr>
              <w:t>Cílem legislativní změny je zejména</w:t>
            </w:r>
          </w:p>
          <w:p w:rsidR="00702272" w:rsidRPr="00702272" w:rsidRDefault="00702272" w:rsidP="00702272">
            <w:pPr>
              <w:pStyle w:val="Odstavecseseznamem"/>
              <w:numPr>
                <w:ilvl w:val="0"/>
                <w:numId w:val="32"/>
              </w:numPr>
              <w:spacing w:after="120"/>
              <w:ind w:left="357" w:hanging="357"/>
              <w:jc w:val="both"/>
              <w:rPr>
                <w:rFonts w:ascii="Arial" w:hAnsi="Arial" w:cs="Arial"/>
                <w:sz w:val="22"/>
                <w:szCs w:val="22"/>
              </w:rPr>
            </w:pPr>
            <w:r w:rsidRPr="00702272">
              <w:rPr>
                <w:rFonts w:ascii="Arial" w:hAnsi="Arial" w:cs="Arial"/>
                <w:sz w:val="22"/>
                <w:szCs w:val="22"/>
              </w:rPr>
              <w:t xml:space="preserve">v oblasti podpory </w:t>
            </w:r>
            <w:proofErr w:type="spellStart"/>
            <w:r w:rsidRPr="00702272">
              <w:rPr>
                <w:rFonts w:ascii="Arial" w:hAnsi="Arial" w:cs="Arial"/>
                <w:sz w:val="22"/>
                <w:szCs w:val="22"/>
              </w:rPr>
              <w:t>VaVaI</w:t>
            </w:r>
            <w:proofErr w:type="spellEnd"/>
          </w:p>
          <w:p w:rsidR="00702272" w:rsidRPr="00702272" w:rsidRDefault="00702272" w:rsidP="00702272">
            <w:pPr>
              <w:pStyle w:val="Odstavecseseznamem"/>
              <w:numPr>
                <w:ilvl w:val="1"/>
                <w:numId w:val="32"/>
              </w:numPr>
              <w:spacing w:after="120"/>
              <w:jc w:val="both"/>
              <w:rPr>
                <w:rFonts w:ascii="Arial" w:hAnsi="Arial" w:cs="Arial"/>
                <w:sz w:val="22"/>
                <w:szCs w:val="22"/>
              </w:rPr>
            </w:pPr>
            <w:r w:rsidRPr="00702272">
              <w:rPr>
                <w:rFonts w:ascii="Arial" w:hAnsi="Arial" w:cs="Arial"/>
                <w:sz w:val="22"/>
                <w:szCs w:val="22"/>
              </w:rPr>
              <w:t>zavést nové nástroje účelové podpory inovací a navrhnout příslušné procesy,</w:t>
            </w:r>
          </w:p>
          <w:p w:rsidR="00702272" w:rsidRPr="00702272" w:rsidRDefault="00702272" w:rsidP="00702272">
            <w:pPr>
              <w:pStyle w:val="Odstavecseseznamem"/>
              <w:numPr>
                <w:ilvl w:val="1"/>
                <w:numId w:val="32"/>
              </w:numPr>
              <w:spacing w:after="120"/>
              <w:jc w:val="both"/>
              <w:rPr>
                <w:rFonts w:ascii="Arial" w:hAnsi="Arial" w:cs="Arial"/>
                <w:sz w:val="22"/>
                <w:szCs w:val="22"/>
              </w:rPr>
            </w:pPr>
            <w:r w:rsidRPr="00702272">
              <w:rPr>
                <w:rFonts w:ascii="Arial" w:hAnsi="Arial" w:cs="Arial"/>
                <w:sz w:val="22"/>
                <w:szCs w:val="22"/>
              </w:rPr>
              <w:t>návazně na Metodiku 2017+ zavést systematické hodnocení programů účelové podpory,</w:t>
            </w:r>
          </w:p>
          <w:p w:rsidR="00702272" w:rsidRPr="00702272" w:rsidRDefault="00702272" w:rsidP="00702272">
            <w:pPr>
              <w:pStyle w:val="Odstavecseseznamem"/>
              <w:numPr>
                <w:ilvl w:val="1"/>
                <w:numId w:val="32"/>
              </w:numPr>
              <w:spacing w:after="120"/>
              <w:jc w:val="both"/>
              <w:rPr>
                <w:rFonts w:ascii="Arial" w:hAnsi="Arial" w:cs="Arial"/>
                <w:sz w:val="22"/>
                <w:szCs w:val="22"/>
              </w:rPr>
            </w:pPr>
            <w:r w:rsidRPr="00702272">
              <w:rPr>
                <w:rFonts w:ascii="Arial" w:hAnsi="Arial" w:cs="Arial"/>
                <w:sz w:val="22"/>
                <w:szCs w:val="22"/>
              </w:rPr>
              <w:t xml:space="preserve">zjednodušit administrativu </w:t>
            </w:r>
            <w:proofErr w:type="spellStart"/>
            <w:r w:rsidRPr="00702272">
              <w:rPr>
                <w:rFonts w:ascii="Arial" w:hAnsi="Arial" w:cs="Arial"/>
                <w:sz w:val="22"/>
                <w:szCs w:val="22"/>
              </w:rPr>
              <w:t>VaVaI</w:t>
            </w:r>
            <w:proofErr w:type="spellEnd"/>
            <w:r w:rsidRPr="00702272">
              <w:rPr>
                <w:rFonts w:ascii="Arial" w:hAnsi="Arial" w:cs="Arial"/>
                <w:sz w:val="22"/>
                <w:szCs w:val="22"/>
              </w:rPr>
              <w:t xml:space="preserve"> a zajistit napojení na informační systém základních registrů,</w:t>
            </w:r>
          </w:p>
          <w:p w:rsidR="00702272" w:rsidRDefault="00702272" w:rsidP="00702272">
            <w:pPr>
              <w:pStyle w:val="Odstavecseseznamem"/>
              <w:numPr>
                <w:ilvl w:val="1"/>
                <w:numId w:val="32"/>
              </w:numPr>
              <w:spacing w:after="120"/>
              <w:jc w:val="both"/>
              <w:rPr>
                <w:rFonts w:ascii="Arial" w:hAnsi="Arial" w:cs="Arial"/>
                <w:sz w:val="22"/>
                <w:szCs w:val="22"/>
              </w:rPr>
            </w:pPr>
            <w:r w:rsidRPr="00702272">
              <w:rPr>
                <w:rFonts w:ascii="Arial" w:hAnsi="Arial" w:cs="Arial"/>
                <w:sz w:val="22"/>
                <w:szCs w:val="22"/>
              </w:rPr>
              <w:t xml:space="preserve">zajistit otevřený přístup k vědeckým informacím v souladu s evropskou strategií </w:t>
            </w:r>
            <w:proofErr w:type="spellStart"/>
            <w:r w:rsidRPr="00702272">
              <w:rPr>
                <w:rFonts w:ascii="Arial" w:hAnsi="Arial" w:cs="Arial"/>
                <w:sz w:val="22"/>
                <w:szCs w:val="22"/>
              </w:rPr>
              <w:t>VaVaI</w:t>
            </w:r>
            <w:proofErr w:type="spellEnd"/>
            <w:r w:rsidRPr="00702272">
              <w:rPr>
                <w:rFonts w:ascii="Arial" w:hAnsi="Arial" w:cs="Arial"/>
                <w:sz w:val="22"/>
                <w:szCs w:val="22"/>
              </w:rPr>
              <w:t>,</w:t>
            </w:r>
          </w:p>
          <w:p w:rsidR="00702272" w:rsidRPr="00702272" w:rsidRDefault="00702272" w:rsidP="00702272">
            <w:pPr>
              <w:pStyle w:val="Odstavecseseznamem"/>
              <w:spacing w:after="120"/>
              <w:jc w:val="both"/>
              <w:rPr>
                <w:rFonts w:ascii="Arial" w:hAnsi="Arial" w:cs="Arial"/>
                <w:sz w:val="12"/>
                <w:szCs w:val="12"/>
              </w:rPr>
            </w:pPr>
          </w:p>
          <w:p w:rsidR="00702272" w:rsidRPr="00702272" w:rsidRDefault="00702272" w:rsidP="00702272">
            <w:pPr>
              <w:pStyle w:val="Odstavecseseznamem"/>
              <w:numPr>
                <w:ilvl w:val="0"/>
                <w:numId w:val="32"/>
              </w:numPr>
              <w:spacing w:before="120" w:after="120"/>
              <w:ind w:left="357" w:hanging="357"/>
              <w:jc w:val="both"/>
              <w:rPr>
                <w:rFonts w:ascii="Arial" w:hAnsi="Arial" w:cs="Arial"/>
                <w:sz w:val="22"/>
                <w:szCs w:val="22"/>
              </w:rPr>
            </w:pPr>
            <w:r w:rsidRPr="00702272">
              <w:rPr>
                <w:rFonts w:ascii="Arial" w:hAnsi="Arial" w:cs="Arial"/>
                <w:sz w:val="22"/>
                <w:szCs w:val="22"/>
              </w:rPr>
              <w:t xml:space="preserve">v oblasti financování </w:t>
            </w:r>
            <w:proofErr w:type="spellStart"/>
            <w:r w:rsidRPr="00702272">
              <w:rPr>
                <w:rFonts w:ascii="Arial" w:hAnsi="Arial" w:cs="Arial"/>
                <w:sz w:val="22"/>
                <w:szCs w:val="22"/>
              </w:rPr>
              <w:t>VaVaI</w:t>
            </w:r>
            <w:proofErr w:type="spellEnd"/>
          </w:p>
          <w:p w:rsidR="00702272" w:rsidRPr="00702272" w:rsidRDefault="00702272" w:rsidP="00702272">
            <w:pPr>
              <w:pStyle w:val="Odstavecseseznamem"/>
              <w:numPr>
                <w:ilvl w:val="1"/>
                <w:numId w:val="32"/>
              </w:numPr>
              <w:spacing w:after="120"/>
              <w:jc w:val="both"/>
              <w:rPr>
                <w:rFonts w:ascii="Arial" w:hAnsi="Arial" w:cs="Arial"/>
                <w:sz w:val="22"/>
                <w:szCs w:val="22"/>
              </w:rPr>
            </w:pPr>
            <w:r w:rsidRPr="00702272">
              <w:rPr>
                <w:rFonts w:ascii="Arial" w:hAnsi="Arial" w:cs="Arial"/>
                <w:sz w:val="22"/>
                <w:szCs w:val="22"/>
              </w:rPr>
              <w:t>navázat poskytnutí institucionální podpory na dlouhodobý koncepční rozvoj výzkumných organizací na splnění parametrů, navržených ve spolupráci poskytovatele a příjemce,</w:t>
            </w:r>
          </w:p>
          <w:p w:rsidR="00702272" w:rsidRDefault="00702272" w:rsidP="00702272">
            <w:pPr>
              <w:pStyle w:val="Odstavecseseznamem"/>
              <w:numPr>
                <w:ilvl w:val="1"/>
                <w:numId w:val="32"/>
              </w:numPr>
              <w:spacing w:after="120"/>
              <w:jc w:val="both"/>
              <w:rPr>
                <w:rFonts w:ascii="Arial" w:hAnsi="Arial" w:cs="Arial"/>
                <w:sz w:val="22"/>
                <w:szCs w:val="22"/>
              </w:rPr>
            </w:pPr>
            <w:r w:rsidRPr="00702272">
              <w:rPr>
                <w:rFonts w:ascii="Arial" w:hAnsi="Arial" w:cs="Arial"/>
                <w:sz w:val="22"/>
                <w:szCs w:val="22"/>
              </w:rPr>
              <w:t xml:space="preserve">zjednodušit a zpřehlednit členění výdajů na </w:t>
            </w:r>
            <w:proofErr w:type="spellStart"/>
            <w:r w:rsidRPr="00702272">
              <w:rPr>
                <w:rFonts w:ascii="Arial" w:hAnsi="Arial" w:cs="Arial"/>
                <w:sz w:val="22"/>
                <w:szCs w:val="22"/>
              </w:rPr>
              <w:t>VaVaI</w:t>
            </w:r>
            <w:proofErr w:type="spellEnd"/>
            <w:r w:rsidRPr="00702272">
              <w:rPr>
                <w:rFonts w:ascii="Arial" w:hAnsi="Arial" w:cs="Arial"/>
                <w:sz w:val="22"/>
                <w:szCs w:val="22"/>
              </w:rPr>
              <w:t>,</w:t>
            </w:r>
          </w:p>
          <w:p w:rsidR="00702272" w:rsidRPr="00702272" w:rsidRDefault="00702272" w:rsidP="00702272">
            <w:pPr>
              <w:pStyle w:val="Odstavecseseznamem"/>
              <w:spacing w:after="120"/>
              <w:jc w:val="both"/>
              <w:rPr>
                <w:rFonts w:ascii="Arial" w:hAnsi="Arial" w:cs="Arial"/>
                <w:sz w:val="12"/>
                <w:szCs w:val="12"/>
              </w:rPr>
            </w:pPr>
          </w:p>
          <w:p w:rsidR="00702272" w:rsidRPr="00702272" w:rsidRDefault="00702272" w:rsidP="00702272">
            <w:pPr>
              <w:pStyle w:val="Odstavecseseznamem"/>
              <w:numPr>
                <w:ilvl w:val="0"/>
                <w:numId w:val="32"/>
              </w:numPr>
              <w:spacing w:after="120"/>
              <w:jc w:val="both"/>
              <w:rPr>
                <w:rFonts w:ascii="Arial" w:hAnsi="Arial" w:cs="Arial"/>
                <w:sz w:val="22"/>
                <w:szCs w:val="22"/>
              </w:rPr>
            </w:pPr>
            <w:r w:rsidRPr="00702272">
              <w:rPr>
                <w:rFonts w:ascii="Arial" w:hAnsi="Arial" w:cs="Arial"/>
                <w:sz w:val="22"/>
                <w:szCs w:val="22"/>
              </w:rPr>
              <w:t xml:space="preserve">v oblasti správy </w:t>
            </w:r>
            <w:proofErr w:type="spellStart"/>
            <w:r w:rsidRPr="00702272">
              <w:rPr>
                <w:rFonts w:ascii="Arial" w:hAnsi="Arial" w:cs="Arial"/>
                <w:sz w:val="22"/>
                <w:szCs w:val="22"/>
              </w:rPr>
              <w:t>VaVaI</w:t>
            </w:r>
            <w:proofErr w:type="spellEnd"/>
            <w:r w:rsidRPr="00702272">
              <w:rPr>
                <w:rFonts w:ascii="Arial" w:hAnsi="Arial" w:cs="Arial"/>
                <w:sz w:val="22"/>
                <w:szCs w:val="22"/>
              </w:rPr>
              <w:t xml:space="preserve"> upřesnit vztah GA ČR a TA ČR k RVVI.</w:t>
            </w:r>
          </w:p>
          <w:p w:rsidR="00702272" w:rsidRPr="00702272" w:rsidRDefault="00702272" w:rsidP="00702272">
            <w:pPr>
              <w:spacing w:after="120"/>
              <w:jc w:val="both"/>
              <w:rPr>
                <w:rFonts w:ascii="Arial" w:hAnsi="Arial" w:cs="Arial"/>
                <w:sz w:val="22"/>
                <w:szCs w:val="22"/>
              </w:rPr>
            </w:pPr>
            <w:r w:rsidRPr="00702272">
              <w:rPr>
                <w:rFonts w:ascii="Arial" w:hAnsi="Arial" w:cs="Arial"/>
                <w:sz w:val="22"/>
                <w:szCs w:val="22"/>
              </w:rPr>
              <w:t xml:space="preserve">Pro celkovou revizi zákona se nabízejí dvě možnosti, a to rozsáhlá novela zákona č. 130/2002 Sb., nebo zpracování zcela nového zákona. Pro nový zákon svědčí zastaralá struktura současného zákona. Pro následnou přípravu zcela nového zákona hovoří dále zastaralá struktura zákona č. 130/2002 Sb. z doby před vstupem do EU. Zákon byl 19× novelizován, ale jeho struktura se nezměnila. Pro novelu zákona svědčí menší rozsah navrhovaných změn. Část zákona tedy zůstane nezměněna, v některých částech budou provedeny jen menší změny. </w:t>
            </w:r>
          </w:p>
          <w:p w:rsidR="00702272" w:rsidRPr="00702272" w:rsidRDefault="00702272" w:rsidP="00702272">
            <w:pPr>
              <w:spacing w:after="120"/>
              <w:jc w:val="both"/>
              <w:rPr>
                <w:rFonts w:ascii="Arial" w:hAnsi="Arial" w:cs="Arial"/>
                <w:sz w:val="22"/>
                <w:szCs w:val="22"/>
              </w:rPr>
            </w:pPr>
            <w:r w:rsidRPr="00702272">
              <w:rPr>
                <w:rFonts w:ascii="Arial" w:hAnsi="Arial" w:cs="Arial"/>
                <w:sz w:val="22"/>
                <w:szCs w:val="22"/>
              </w:rPr>
              <w:t xml:space="preserve">Je nutné vzít v úvahu rovněž časové hledisko. Sice potrvá povinnost zpracovat RIA (v tomto bodě žádná úspora nenastane), ale projednání věcného záměru zcela nové normy je časově mnohem delší než projednání jednotlivých dílčích změn. </w:t>
            </w:r>
          </w:p>
          <w:p w:rsidR="00957A93" w:rsidRPr="000269E9" w:rsidRDefault="00702272" w:rsidP="005F77B8">
            <w:pPr>
              <w:jc w:val="both"/>
              <w:rPr>
                <w:rFonts w:ascii="Arial" w:hAnsi="Arial" w:cs="Arial"/>
                <w:bCs/>
              </w:rPr>
            </w:pPr>
            <w:r w:rsidRPr="00702272">
              <w:rPr>
                <w:rFonts w:ascii="Arial" w:hAnsi="Arial" w:cs="Arial"/>
                <w:b/>
                <w:sz w:val="22"/>
                <w:szCs w:val="22"/>
              </w:rPr>
              <w:t>Bude tedy nutné přijmout rozhodnutí, zda vzhledem k rozsahu změn dát přednost novele zákona nebo zda trvat na návrhu nového právního dokumentu.</w:t>
            </w:r>
          </w:p>
        </w:tc>
      </w:tr>
    </w:tbl>
    <w:p w:rsidR="00F86D54" w:rsidRDefault="00C951E3" w:rsidP="004C5725">
      <w:bookmarkStart w:id="0" w:name="_GoBack"/>
      <w:bookmarkEnd w:id="0"/>
    </w:p>
    <w:sectPr w:rsidR="00F86D5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1E3" w:rsidRDefault="00C951E3" w:rsidP="008F77F6">
      <w:r>
        <w:separator/>
      </w:r>
    </w:p>
  </w:endnote>
  <w:endnote w:type="continuationSeparator" w:id="0">
    <w:p w:rsidR="00C951E3" w:rsidRDefault="00C951E3"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panose1 w:val="000000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1E3" w:rsidRDefault="00C951E3" w:rsidP="008F77F6">
      <w:r>
        <w:separator/>
      </w:r>
    </w:p>
  </w:footnote>
  <w:footnote w:type="continuationSeparator" w:id="0">
    <w:p w:rsidR="00C951E3" w:rsidRDefault="00C951E3"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07584B61" wp14:editId="61508BAC">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681D93">
      <w:rPr>
        <w:rFonts w:ascii="Arial" w:hAnsi="Arial" w:cs="Arial"/>
        <w:b/>
      </w:rPr>
      <w:t xml:space="preserve">                      </w:t>
    </w:r>
    <w:r>
      <w:rPr>
        <w:rFonts w:ascii="Arial" w:hAnsi="Arial" w:cs="Arial"/>
        <w:b/>
      </w:rPr>
      <w:t xml:space="preserve"> </w:t>
    </w:r>
    <w:r w:rsidR="008F77F6" w:rsidRPr="00D27C56">
      <w:rPr>
        <w:rFonts w:ascii="Arial" w:hAnsi="Arial" w:cs="Arial"/>
        <w:b/>
      </w:rPr>
      <w:t>Rada pro výzkum, vývoj a inovace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775D65"/>
    <w:multiLevelType w:val="hybridMultilevel"/>
    <w:tmpl w:val="F1C23BCC"/>
    <w:lvl w:ilvl="0" w:tplc="4C4EDFB4">
      <w:start w:val="1"/>
      <w:numFmt w:val="decim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4CC7ACB"/>
    <w:multiLevelType w:val="hybridMultilevel"/>
    <w:tmpl w:val="FAE0049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15C552D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9352FD1"/>
    <w:multiLevelType w:val="hybridMultilevel"/>
    <w:tmpl w:val="C8783EF4"/>
    <w:lvl w:ilvl="0" w:tplc="04050003">
      <w:start w:val="1"/>
      <w:numFmt w:val="bullet"/>
      <w:lvlText w:val="o"/>
      <w:lvlJc w:val="left"/>
      <w:pPr>
        <w:ind w:left="1080" w:hanging="720"/>
      </w:pPr>
      <w:rPr>
        <w:rFonts w:ascii="Courier New" w:hAnsi="Courier New" w:cs="Courier New"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1CD78E8"/>
    <w:multiLevelType w:val="hybridMultilevel"/>
    <w:tmpl w:val="3946B60A"/>
    <w:lvl w:ilvl="0" w:tplc="4CCE0A4A">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1FF59B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3535CC4"/>
    <w:multiLevelType w:val="hybridMultilevel"/>
    <w:tmpl w:val="33CA4122"/>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nsid w:val="24713463"/>
    <w:multiLevelType w:val="hybridMultilevel"/>
    <w:tmpl w:val="2EC82E78"/>
    <w:lvl w:ilvl="0" w:tplc="04050003">
      <w:start w:val="1"/>
      <w:numFmt w:val="bullet"/>
      <w:lvlText w:val="o"/>
      <w:lvlJc w:val="left"/>
      <w:pPr>
        <w:ind w:left="720" w:hanging="360"/>
      </w:pPr>
      <w:rPr>
        <w:rFonts w:ascii="Courier New" w:hAnsi="Courier New" w:cs="Courier New"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2BA1010A"/>
    <w:multiLevelType w:val="hybridMultilevel"/>
    <w:tmpl w:val="4B6CCACC"/>
    <w:lvl w:ilvl="0" w:tplc="2D965DB6">
      <w:start w:val="5"/>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D501A2E"/>
    <w:multiLevelType w:val="hybridMultilevel"/>
    <w:tmpl w:val="5C4C64AC"/>
    <w:lvl w:ilvl="0" w:tplc="4E407F48">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35D85D20"/>
    <w:multiLevelType w:val="hybridMultilevel"/>
    <w:tmpl w:val="A24A98F8"/>
    <w:lvl w:ilvl="0" w:tplc="EDDA4A06">
      <w:start w:val="1"/>
      <w:numFmt w:val="upperRoman"/>
      <w:lvlText w:val="%1."/>
      <w:lvlJc w:val="lef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7DC3404"/>
    <w:multiLevelType w:val="hybridMultilevel"/>
    <w:tmpl w:val="EB1A076A"/>
    <w:lvl w:ilvl="0" w:tplc="01965756">
      <w:start w:val="1"/>
      <w:numFmt w:val="upperRoman"/>
      <w:lvlText w:val="%1."/>
      <w:lvlJc w:val="left"/>
      <w:pPr>
        <w:tabs>
          <w:tab w:val="num" w:pos="862"/>
        </w:tabs>
        <w:ind w:left="862" w:hanging="72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3AD77839"/>
    <w:multiLevelType w:val="hybridMultilevel"/>
    <w:tmpl w:val="CCF8BB4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448C608E"/>
    <w:multiLevelType w:val="hybridMultilevel"/>
    <w:tmpl w:val="6BF4E6A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6E90F80"/>
    <w:multiLevelType w:val="hybridMultilevel"/>
    <w:tmpl w:val="83C0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0">
    <w:nsid w:val="58EF1E7C"/>
    <w:multiLevelType w:val="hybridMultilevel"/>
    <w:tmpl w:val="307C87E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5A053D3C"/>
    <w:multiLevelType w:val="hybridMultilevel"/>
    <w:tmpl w:val="539C1E10"/>
    <w:lvl w:ilvl="0" w:tplc="DBACF61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5AD143C2"/>
    <w:multiLevelType w:val="hybridMultilevel"/>
    <w:tmpl w:val="9BE8C2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CEB6106"/>
    <w:multiLevelType w:val="hybridMultilevel"/>
    <w:tmpl w:val="985C9D9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nsid w:val="5DA0016B"/>
    <w:multiLevelType w:val="multilevel"/>
    <w:tmpl w:val="42E80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nsid w:val="658B4933"/>
    <w:multiLevelType w:val="hybridMultilevel"/>
    <w:tmpl w:val="4BFEA9F4"/>
    <w:lvl w:ilvl="0" w:tplc="8E945F7A">
      <w:start w:val="1"/>
      <w:numFmt w:val="upperRoman"/>
      <w:lvlText w:val="%1)"/>
      <w:lvlJc w:val="left"/>
      <w:pPr>
        <w:ind w:left="723" w:hanging="720"/>
      </w:pPr>
      <w:rPr>
        <w:b/>
        <w:color w:val="0070C0"/>
        <w:sz w:val="24"/>
        <w:szCs w:val="24"/>
      </w:rPr>
    </w:lvl>
    <w:lvl w:ilvl="1" w:tplc="04050019">
      <w:start w:val="1"/>
      <w:numFmt w:val="lowerLetter"/>
      <w:lvlText w:val="%2."/>
      <w:lvlJc w:val="left"/>
      <w:pPr>
        <w:ind w:left="1083" w:hanging="360"/>
      </w:pPr>
    </w:lvl>
    <w:lvl w:ilvl="2" w:tplc="0405001B">
      <w:start w:val="1"/>
      <w:numFmt w:val="lowerRoman"/>
      <w:lvlText w:val="%3."/>
      <w:lvlJc w:val="right"/>
      <w:pPr>
        <w:ind w:left="1803" w:hanging="180"/>
      </w:pPr>
    </w:lvl>
    <w:lvl w:ilvl="3" w:tplc="0405000F">
      <w:start w:val="1"/>
      <w:numFmt w:val="decimal"/>
      <w:lvlText w:val="%4."/>
      <w:lvlJc w:val="left"/>
      <w:pPr>
        <w:ind w:left="2523" w:hanging="360"/>
      </w:pPr>
    </w:lvl>
    <w:lvl w:ilvl="4" w:tplc="04050019">
      <w:start w:val="1"/>
      <w:numFmt w:val="lowerLetter"/>
      <w:lvlText w:val="%5."/>
      <w:lvlJc w:val="left"/>
      <w:pPr>
        <w:ind w:left="3243" w:hanging="360"/>
      </w:pPr>
    </w:lvl>
    <w:lvl w:ilvl="5" w:tplc="0405001B">
      <w:start w:val="1"/>
      <w:numFmt w:val="lowerRoman"/>
      <w:lvlText w:val="%6."/>
      <w:lvlJc w:val="right"/>
      <w:pPr>
        <w:ind w:left="3963" w:hanging="180"/>
      </w:pPr>
    </w:lvl>
    <w:lvl w:ilvl="6" w:tplc="0405000F">
      <w:start w:val="1"/>
      <w:numFmt w:val="decimal"/>
      <w:lvlText w:val="%7."/>
      <w:lvlJc w:val="left"/>
      <w:pPr>
        <w:ind w:left="4683" w:hanging="360"/>
      </w:pPr>
    </w:lvl>
    <w:lvl w:ilvl="7" w:tplc="04050019">
      <w:start w:val="1"/>
      <w:numFmt w:val="lowerLetter"/>
      <w:lvlText w:val="%8."/>
      <w:lvlJc w:val="left"/>
      <w:pPr>
        <w:ind w:left="5403" w:hanging="360"/>
      </w:pPr>
    </w:lvl>
    <w:lvl w:ilvl="8" w:tplc="0405001B">
      <w:start w:val="1"/>
      <w:numFmt w:val="lowerRoman"/>
      <w:lvlText w:val="%9."/>
      <w:lvlJc w:val="right"/>
      <w:pPr>
        <w:ind w:left="6123" w:hanging="180"/>
      </w:pPr>
    </w:lvl>
  </w:abstractNum>
  <w:abstractNum w:abstractNumId="26">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F8752CB"/>
    <w:multiLevelType w:val="hybridMultilevel"/>
    <w:tmpl w:val="56C889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75F33E5C"/>
    <w:multiLevelType w:val="hybridMultilevel"/>
    <w:tmpl w:val="706E9202"/>
    <w:lvl w:ilvl="0" w:tplc="04050003">
      <w:start w:val="1"/>
      <w:numFmt w:val="bullet"/>
      <w:lvlText w:val="o"/>
      <w:lvlJc w:val="left"/>
      <w:pPr>
        <w:ind w:left="1080" w:hanging="720"/>
      </w:pPr>
      <w:rPr>
        <w:rFonts w:ascii="Courier New" w:hAnsi="Courier New" w:cs="Courier New"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792C64BD"/>
    <w:multiLevelType w:val="hybridMultilevel"/>
    <w:tmpl w:val="DE3C45D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nsid w:val="7DD05BE2"/>
    <w:multiLevelType w:val="hybridMultilevel"/>
    <w:tmpl w:val="5F98B3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5"/>
  </w:num>
  <w:num w:numId="4">
    <w:abstractNumId w:val="1"/>
  </w:num>
  <w:num w:numId="5">
    <w:abstractNumId w:val="12"/>
  </w:num>
  <w:num w:numId="6">
    <w:abstractNumId w:val="16"/>
  </w:num>
  <w:num w:numId="7">
    <w:abstractNumId w:val="14"/>
  </w:num>
  <w:num w:numId="8">
    <w:abstractNumId w:val="11"/>
  </w:num>
  <w:num w:numId="9">
    <w:abstractNumId w:val="5"/>
  </w:num>
  <w:num w:numId="10">
    <w:abstractNumId w:val="21"/>
  </w:num>
  <w:num w:numId="11">
    <w:abstractNumId w:val="7"/>
  </w:num>
  <w:num w:numId="12">
    <w:abstractNumId w:val="26"/>
  </w:num>
  <w:num w:numId="13">
    <w:abstractNumId w:val="17"/>
  </w:num>
  <w:num w:numId="14">
    <w:abstractNumId w:val="30"/>
  </w:num>
  <w:num w:numId="15">
    <w:abstractNumId w:val="24"/>
  </w:num>
  <w:num w:numId="16">
    <w:abstractNumId w:val="29"/>
  </w:num>
  <w:num w:numId="17">
    <w:abstractNumId w:val="22"/>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3"/>
  </w:num>
  <w:num w:numId="22">
    <w:abstractNumId w:val="20"/>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7"/>
    </w:lvlOverride>
    <w:lvlOverride w:ilvl="2"/>
    <w:lvlOverride w:ilvl="3"/>
    <w:lvlOverride w:ilvl="4"/>
    <w:lvlOverride w:ilvl="5"/>
    <w:lvlOverride w:ilvl="6"/>
    <w:lvlOverride w:ilvl="7"/>
    <w:lvlOverride w:ilvl="8"/>
  </w:num>
  <w:num w:numId="29">
    <w:abstractNumId w:val="4"/>
  </w:num>
  <w:num w:numId="30">
    <w:abstractNumId w:val="2"/>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269E9"/>
    <w:rsid w:val="00061775"/>
    <w:rsid w:val="000856C0"/>
    <w:rsid w:val="00095B2C"/>
    <w:rsid w:val="000B2133"/>
    <w:rsid w:val="000B4558"/>
    <w:rsid w:val="000C4A33"/>
    <w:rsid w:val="000C4CEC"/>
    <w:rsid w:val="000D6C28"/>
    <w:rsid w:val="00115DD5"/>
    <w:rsid w:val="0012546D"/>
    <w:rsid w:val="001366A3"/>
    <w:rsid w:val="00142A2B"/>
    <w:rsid w:val="001521C9"/>
    <w:rsid w:val="00172914"/>
    <w:rsid w:val="00175185"/>
    <w:rsid w:val="001919AE"/>
    <w:rsid w:val="001A0275"/>
    <w:rsid w:val="001C6720"/>
    <w:rsid w:val="001D3B7C"/>
    <w:rsid w:val="002025F0"/>
    <w:rsid w:val="002055E1"/>
    <w:rsid w:val="00220337"/>
    <w:rsid w:val="0023589F"/>
    <w:rsid w:val="00237006"/>
    <w:rsid w:val="00245132"/>
    <w:rsid w:val="00263138"/>
    <w:rsid w:val="00277F5D"/>
    <w:rsid w:val="002A18DA"/>
    <w:rsid w:val="002D1EB4"/>
    <w:rsid w:val="002F01DD"/>
    <w:rsid w:val="00307872"/>
    <w:rsid w:val="0031020D"/>
    <w:rsid w:val="003320FD"/>
    <w:rsid w:val="0034709D"/>
    <w:rsid w:val="00360293"/>
    <w:rsid w:val="00387B05"/>
    <w:rsid w:val="003C2FDC"/>
    <w:rsid w:val="003D34F3"/>
    <w:rsid w:val="003F48A2"/>
    <w:rsid w:val="00400F5B"/>
    <w:rsid w:val="00427BBF"/>
    <w:rsid w:val="00436A2E"/>
    <w:rsid w:val="00470878"/>
    <w:rsid w:val="00494A1F"/>
    <w:rsid w:val="004A4E50"/>
    <w:rsid w:val="004C5725"/>
    <w:rsid w:val="004E0B2C"/>
    <w:rsid w:val="00594514"/>
    <w:rsid w:val="005B1A16"/>
    <w:rsid w:val="005B3626"/>
    <w:rsid w:val="005B612A"/>
    <w:rsid w:val="005E42B2"/>
    <w:rsid w:val="005F0813"/>
    <w:rsid w:val="005F77B8"/>
    <w:rsid w:val="00603FAB"/>
    <w:rsid w:val="00624571"/>
    <w:rsid w:val="00624F90"/>
    <w:rsid w:val="00646D8B"/>
    <w:rsid w:val="006473A7"/>
    <w:rsid w:val="00655C89"/>
    <w:rsid w:val="00660AAF"/>
    <w:rsid w:val="0066382C"/>
    <w:rsid w:val="00681D93"/>
    <w:rsid w:val="00684D79"/>
    <w:rsid w:val="006C168F"/>
    <w:rsid w:val="006D70C5"/>
    <w:rsid w:val="006E518C"/>
    <w:rsid w:val="006F50E6"/>
    <w:rsid w:val="00702272"/>
    <w:rsid w:val="00713180"/>
    <w:rsid w:val="00764DA0"/>
    <w:rsid w:val="00791776"/>
    <w:rsid w:val="007C1F90"/>
    <w:rsid w:val="007D77C9"/>
    <w:rsid w:val="007E6FC9"/>
    <w:rsid w:val="00804FFA"/>
    <w:rsid w:val="00810AA0"/>
    <w:rsid w:val="00817035"/>
    <w:rsid w:val="00824D90"/>
    <w:rsid w:val="008815AA"/>
    <w:rsid w:val="008D1DCD"/>
    <w:rsid w:val="008D74E2"/>
    <w:rsid w:val="008E014D"/>
    <w:rsid w:val="008F0FA9"/>
    <w:rsid w:val="008F35D6"/>
    <w:rsid w:val="008F77F6"/>
    <w:rsid w:val="009209EA"/>
    <w:rsid w:val="00923C05"/>
    <w:rsid w:val="00925716"/>
    <w:rsid w:val="00925EA0"/>
    <w:rsid w:val="0094197F"/>
    <w:rsid w:val="009509E8"/>
    <w:rsid w:val="00950BA2"/>
    <w:rsid w:val="00957A93"/>
    <w:rsid w:val="009704D2"/>
    <w:rsid w:val="009870E8"/>
    <w:rsid w:val="00996672"/>
    <w:rsid w:val="009A3F0C"/>
    <w:rsid w:val="009A4A06"/>
    <w:rsid w:val="009F279B"/>
    <w:rsid w:val="00A17639"/>
    <w:rsid w:val="00A44472"/>
    <w:rsid w:val="00A51417"/>
    <w:rsid w:val="00A52552"/>
    <w:rsid w:val="00A67C88"/>
    <w:rsid w:val="00A80F77"/>
    <w:rsid w:val="00A91F7A"/>
    <w:rsid w:val="00AA1B8F"/>
    <w:rsid w:val="00AA51BE"/>
    <w:rsid w:val="00AA7217"/>
    <w:rsid w:val="00AB0213"/>
    <w:rsid w:val="00AB0910"/>
    <w:rsid w:val="00AE7A6C"/>
    <w:rsid w:val="00AE7D40"/>
    <w:rsid w:val="00AF7B12"/>
    <w:rsid w:val="00B10962"/>
    <w:rsid w:val="00B30591"/>
    <w:rsid w:val="00B37FA5"/>
    <w:rsid w:val="00B40B40"/>
    <w:rsid w:val="00B476E7"/>
    <w:rsid w:val="00B92A2B"/>
    <w:rsid w:val="00BA148D"/>
    <w:rsid w:val="00BB0768"/>
    <w:rsid w:val="00BB3611"/>
    <w:rsid w:val="00BC2F55"/>
    <w:rsid w:val="00C176F3"/>
    <w:rsid w:val="00C20639"/>
    <w:rsid w:val="00C2324C"/>
    <w:rsid w:val="00C443FE"/>
    <w:rsid w:val="00C568EF"/>
    <w:rsid w:val="00C66B19"/>
    <w:rsid w:val="00C74E01"/>
    <w:rsid w:val="00C951E3"/>
    <w:rsid w:val="00CB4C22"/>
    <w:rsid w:val="00D20535"/>
    <w:rsid w:val="00D27C56"/>
    <w:rsid w:val="00D328B5"/>
    <w:rsid w:val="00D618BE"/>
    <w:rsid w:val="00D67873"/>
    <w:rsid w:val="00D73012"/>
    <w:rsid w:val="00D873F8"/>
    <w:rsid w:val="00DB13D0"/>
    <w:rsid w:val="00DB3E3F"/>
    <w:rsid w:val="00DC0013"/>
    <w:rsid w:val="00DC5FE9"/>
    <w:rsid w:val="00DC742C"/>
    <w:rsid w:val="00DE0D78"/>
    <w:rsid w:val="00DE5076"/>
    <w:rsid w:val="00E14275"/>
    <w:rsid w:val="00E158D9"/>
    <w:rsid w:val="00E34021"/>
    <w:rsid w:val="00E52D50"/>
    <w:rsid w:val="00E55817"/>
    <w:rsid w:val="00E63E5F"/>
    <w:rsid w:val="00EA2179"/>
    <w:rsid w:val="00EB5A6D"/>
    <w:rsid w:val="00EC2AD4"/>
    <w:rsid w:val="00EC70A1"/>
    <w:rsid w:val="00ED1B0E"/>
    <w:rsid w:val="00EF57B1"/>
    <w:rsid w:val="00F14E65"/>
    <w:rsid w:val="00F24D60"/>
    <w:rsid w:val="00F2706B"/>
    <w:rsid w:val="00F3228E"/>
    <w:rsid w:val="00F37215"/>
    <w:rsid w:val="00F53FF8"/>
    <w:rsid w:val="00F96D4A"/>
    <w:rsid w:val="00FA0A9E"/>
    <w:rsid w:val="00FB5ECA"/>
    <w:rsid w:val="00FE6B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E4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aliases w:val="Nad,Odstavec_muj,Název grafu,nad 1,Conclusion de partie,List Paragraph,List Paragraph1,_Odstavec se seznamem"/>
    <w:basedOn w:val="Normln"/>
    <w:link w:val="OdstavecseseznamemChar"/>
    <w:uiPriority w:val="34"/>
    <w:qFormat/>
    <w:rsid w:val="008F0FA9"/>
    <w:pPr>
      <w:ind w:left="720"/>
      <w:contextualSpacing/>
    </w:pPr>
    <w:rPr>
      <w:sz w:val="20"/>
      <w:szCs w:val="20"/>
    </w:rPr>
  </w:style>
  <w:style w:type="paragraph" w:customStyle="1" w:styleId="Odstavecseseznamem1">
    <w:name w:val="Odstavec se seznamem1"/>
    <w:basedOn w:val="Normln"/>
    <w:rsid w:val="000B2133"/>
    <w:pPr>
      <w:spacing w:after="200" w:line="276" w:lineRule="auto"/>
      <w:ind w:left="720"/>
      <w:contextualSpacing/>
    </w:pPr>
    <w:rPr>
      <w:rFonts w:ascii="Calibri" w:hAnsi="Calibri"/>
      <w:sz w:val="22"/>
      <w:szCs w:val="22"/>
      <w:lang w:eastAsia="en-US"/>
    </w:rPr>
  </w:style>
  <w:style w:type="paragraph" w:styleId="Zkladntext">
    <w:name w:val="Body Text"/>
    <w:basedOn w:val="Normln"/>
    <w:link w:val="ZkladntextChar"/>
    <w:uiPriority w:val="99"/>
    <w:semiHidden/>
    <w:unhideWhenUsed/>
    <w:rsid w:val="00FA0A9E"/>
    <w:pPr>
      <w:spacing w:after="120"/>
    </w:pPr>
  </w:style>
  <w:style w:type="character" w:customStyle="1" w:styleId="ZkladntextChar">
    <w:name w:val="Základní text Char"/>
    <w:basedOn w:val="Standardnpsmoodstavce"/>
    <w:link w:val="Zkladntext"/>
    <w:uiPriority w:val="99"/>
    <w:semiHidden/>
    <w:rsid w:val="00FA0A9E"/>
    <w:rPr>
      <w:rFonts w:ascii="Times New Roman" w:eastAsia="Times New Roman" w:hAnsi="Times New Roman" w:cs="Times New Roman"/>
      <w:sz w:val="24"/>
      <w:szCs w:val="24"/>
      <w:lang w:eastAsia="cs-CZ"/>
    </w:rPr>
  </w:style>
  <w:style w:type="paragraph" w:customStyle="1" w:styleId="Default">
    <w:name w:val="Default"/>
    <w:rsid w:val="00FA0A9E"/>
    <w:pPr>
      <w:autoSpaceDE w:val="0"/>
      <w:autoSpaceDN w:val="0"/>
      <w:adjustRightInd w:val="0"/>
      <w:spacing w:after="0" w:line="240" w:lineRule="auto"/>
    </w:pPr>
    <w:rPr>
      <w:rFonts w:ascii="EUAlbertina" w:hAnsi="EUAlbertina" w:cs="EUAlbertina"/>
      <w:color w:val="000000"/>
      <w:sz w:val="24"/>
      <w:szCs w:val="24"/>
    </w:rPr>
  </w:style>
  <w:style w:type="paragraph" w:styleId="Textkomente">
    <w:name w:val="annotation text"/>
    <w:basedOn w:val="Normln"/>
    <w:link w:val="TextkomenteChar"/>
    <w:uiPriority w:val="99"/>
    <w:semiHidden/>
    <w:unhideWhenUsed/>
    <w:rsid w:val="00FA0A9E"/>
    <w:rPr>
      <w:sz w:val="20"/>
      <w:szCs w:val="20"/>
    </w:rPr>
  </w:style>
  <w:style w:type="character" w:customStyle="1" w:styleId="TextkomenteChar">
    <w:name w:val="Text komentáře Char"/>
    <w:basedOn w:val="Standardnpsmoodstavce"/>
    <w:link w:val="Textkomente"/>
    <w:uiPriority w:val="99"/>
    <w:semiHidden/>
    <w:rsid w:val="00FA0A9E"/>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uiPriority w:val="99"/>
    <w:unhideWhenUsed/>
    <w:rsid w:val="00FA0A9E"/>
    <w:pPr>
      <w:spacing w:after="120"/>
      <w:ind w:left="283"/>
    </w:pPr>
  </w:style>
  <w:style w:type="character" w:customStyle="1" w:styleId="ZkladntextodsazenChar">
    <w:name w:val="Základní text odsazený Char"/>
    <w:basedOn w:val="Standardnpsmoodstavce"/>
    <w:link w:val="Zkladntextodsazen"/>
    <w:uiPriority w:val="99"/>
    <w:rsid w:val="00FA0A9E"/>
    <w:rPr>
      <w:rFonts w:ascii="Times New Roman" w:eastAsia="Times New Roman" w:hAnsi="Times New Roman" w:cs="Times New Roman"/>
      <w:sz w:val="24"/>
      <w:szCs w:val="24"/>
      <w:lang w:eastAsia="cs-CZ"/>
    </w:rPr>
  </w:style>
  <w:style w:type="character" w:styleId="Siln">
    <w:name w:val="Strong"/>
    <w:uiPriority w:val="22"/>
    <w:qFormat/>
    <w:rsid w:val="00FA0A9E"/>
    <w:rPr>
      <w:b/>
      <w:bCs/>
    </w:rPr>
  </w:style>
  <w:style w:type="character" w:customStyle="1" w:styleId="Nadpis1Char">
    <w:name w:val="Nadpis 1 Char"/>
    <w:basedOn w:val="Standardnpsmoodstavce"/>
    <w:link w:val="Nadpis1"/>
    <w:uiPriority w:val="9"/>
    <w:rsid w:val="005E42B2"/>
    <w:rPr>
      <w:rFonts w:asciiTheme="majorHAnsi" w:eastAsiaTheme="majorEastAsia" w:hAnsiTheme="majorHAnsi" w:cstheme="majorBidi"/>
      <w:b/>
      <w:bCs/>
      <w:color w:val="365F91" w:themeColor="accent1" w:themeShade="BF"/>
      <w:sz w:val="28"/>
      <w:szCs w:val="28"/>
      <w:lang w:eastAsia="cs-CZ"/>
    </w:rPr>
  </w:style>
  <w:style w:type="paragraph" w:styleId="Normlnweb">
    <w:name w:val="Normal (Web)"/>
    <w:basedOn w:val="Normln"/>
    <w:uiPriority w:val="99"/>
    <w:unhideWhenUsed/>
    <w:rsid w:val="005E42B2"/>
    <w:pPr>
      <w:spacing w:before="100" w:beforeAutospacing="1" w:after="100" w:afterAutospacing="1"/>
    </w:pPr>
  </w:style>
  <w:style w:type="character" w:customStyle="1" w:styleId="h1a">
    <w:name w:val="h1a"/>
    <w:basedOn w:val="Standardnpsmoodstavce"/>
    <w:rsid w:val="005E42B2"/>
  </w:style>
  <w:style w:type="character" w:styleId="Znakapoznpodarou">
    <w:name w:val="footnote reference"/>
    <w:basedOn w:val="Standardnpsmoodstavce"/>
    <w:uiPriority w:val="99"/>
    <w:semiHidden/>
    <w:unhideWhenUsed/>
    <w:rsid w:val="0066382C"/>
    <w:rPr>
      <w:vertAlign w:val="superscript"/>
    </w:rPr>
  </w:style>
  <w:style w:type="paragraph" w:styleId="Textpoznpodarou">
    <w:name w:val="footnote text"/>
    <w:basedOn w:val="Normln"/>
    <w:link w:val="TextpoznpodarouChar"/>
    <w:uiPriority w:val="99"/>
    <w:semiHidden/>
    <w:unhideWhenUsed/>
    <w:rsid w:val="0066382C"/>
    <w:rPr>
      <w:rFonts w:ascii="Calibri" w:eastAsia="Calibri" w:hAnsi="Calibri" w:cs="Calibri"/>
      <w:color w:val="000000"/>
      <w:sz w:val="20"/>
      <w:szCs w:val="20"/>
    </w:rPr>
  </w:style>
  <w:style w:type="character" w:customStyle="1" w:styleId="TextpoznpodarouChar">
    <w:name w:val="Text pozn. pod čarou Char"/>
    <w:basedOn w:val="Standardnpsmoodstavce"/>
    <w:link w:val="Textpoznpodarou"/>
    <w:uiPriority w:val="99"/>
    <w:semiHidden/>
    <w:rsid w:val="0066382C"/>
    <w:rPr>
      <w:rFonts w:ascii="Calibri" w:eastAsia="Calibri" w:hAnsi="Calibri" w:cs="Calibri"/>
      <w:color w:val="000000"/>
      <w:sz w:val="20"/>
      <w:szCs w:val="20"/>
      <w:lang w:eastAsia="cs-CZ"/>
    </w:rPr>
  </w:style>
  <w:style w:type="character" w:customStyle="1" w:styleId="OdstavecseseznamemChar">
    <w:name w:val="Odstavec se seznamem Char"/>
    <w:aliases w:val="Nad Char,Odstavec_muj Char,Název grafu Char,nad 1 Char,Conclusion de partie Char,List Paragraph Char,List Paragraph1 Char,_Odstavec se seznamem Char"/>
    <w:link w:val="Odstavecseseznamem"/>
    <w:uiPriority w:val="34"/>
    <w:locked/>
    <w:rsid w:val="0066382C"/>
    <w:rPr>
      <w:rFonts w:ascii="Times New Roman" w:eastAsia="Times New Roman" w:hAnsi="Times New Roman" w:cs="Times New Roman"/>
      <w:sz w:val="20"/>
      <w:szCs w:val="20"/>
      <w:lang w:eastAsia="cs-CZ"/>
    </w:rPr>
  </w:style>
  <w:style w:type="paragraph" w:styleId="Prosttext">
    <w:name w:val="Plain Text"/>
    <w:basedOn w:val="Normln"/>
    <w:link w:val="ProsttextChar"/>
    <w:uiPriority w:val="99"/>
    <w:unhideWhenUsed/>
    <w:rsid w:val="00175185"/>
    <w:rPr>
      <w:rFonts w:ascii="Book Antiqua" w:eastAsia="Calibri" w:hAnsi="Book Antiqua"/>
      <w:color w:val="BF8F00"/>
      <w:sz w:val="22"/>
      <w:szCs w:val="22"/>
      <w:lang w:eastAsia="en-US"/>
    </w:rPr>
  </w:style>
  <w:style w:type="character" w:customStyle="1" w:styleId="ProsttextChar">
    <w:name w:val="Prostý text Char"/>
    <w:basedOn w:val="Standardnpsmoodstavce"/>
    <w:link w:val="Prosttext"/>
    <w:uiPriority w:val="99"/>
    <w:rsid w:val="00175185"/>
    <w:rPr>
      <w:rFonts w:ascii="Book Antiqua" w:eastAsia="Calibri" w:hAnsi="Book Antiqua" w:cs="Times New Roman"/>
      <w:color w:val="BF8F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E4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aliases w:val="Nad,Odstavec_muj,Název grafu,nad 1,Conclusion de partie,List Paragraph,List Paragraph1,_Odstavec se seznamem"/>
    <w:basedOn w:val="Normln"/>
    <w:link w:val="OdstavecseseznamemChar"/>
    <w:uiPriority w:val="34"/>
    <w:qFormat/>
    <w:rsid w:val="008F0FA9"/>
    <w:pPr>
      <w:ind w:left="720"/>
      <w:contextualSpacing/>
    </w:pPr>
    <w:rPr>
      <w:sz w:val="20"/>
      <w:szCs w:val="20"/>
    </w:rPr>
  </w:style>
  <w:style w:type="paragraph" w:customStyle="1" w:styleId="Odstavecseseznamem1">
    <w:name w:val="Odstavec se seznamem1"/>
    <w:basedOn w:val="Normln"/>
    <w:rsid w:val="000B2133"/>
    <w:pPr>
      <w:spacing w:after="200" w:line="276" w:lineRule="auto"/>
      <w:ind w:left="720"/>
      <w:contextualSpacing/>
    </w:pPr>
    <w:rPr>
      <w:rFonts w:ascii="Calibri" w:hAnsi="Calibri"/>
      <w:sz w:val="22"/>
      <w:szCs w:val="22"/>
      <w:lang w:eastAsia="en-US"/>
    </w:rPr>
  </w:style>
  <w:style w:type="paragraph" w:styleId="Zkladntext">
    <w:name w:val="Body Text"/>
    <w:basedOn w:val="Normln"/>
    <w:link w:val="ZkladntextChar"/>
    <w:uiPriority w:val="99"/>
    <w:semiHidden/>
    <w:unhideWhenUsed/>
    <w:rsid w:val="00FA0A9E"/>
    <w:pPr>
      <w:spacing w:after="120"/>
    </w:pPr>
  </w:style>
  <w:style w:type="character" w:customStyle="1" w:styleId="ZkladntextChar">
    <w:name w:val="Základní text Char"/>
    <w:basedOn w:val="Standardnpsmoodstavce"/>
    <w:link w:val="Zkladntext"/>
    <w:uiPriority w:val="99"/>
    <w:semiHidden/>
    <w:rsid w:val="00FA0A9E"/>
    <w:rPr>
      <w:rFonts w:ascii="Times New Roman" w:eastAsia="Times New Roman" w:hAnsi="Times New Roman" w:cs="Times New Roman"/>
      <w:sz w:val="24"/>
      <w:szCs w:val="24"/>
      <w:lang w:eastAsia="cs-CZ"/>
    </w:rPr>
  </w:style>
  <w:style w:type="paragraph" w:customStyle="1" w:styleId="Default">
    <w:name w:val="Default"/>
    <w:rsid w:val="00FA0A9E"/>
    <w:pPr>
      <w:autoSpaceDE w:val="0"/>
      <w:autoSpaceDN w:val="0"/>
      <w:adjustRightInd w:val="0"/>
      <w:spacing w:after="0" w:line="240" w:lineRule="auto"/>
    </w:pPr>
    <w:rPr>
      <w:rFonts w:ascii="EUAlbertina" w:hAnsi="EUAlbertina" w:cs="EUAlbertina"/>
      <w:color w:val="000000"/>
      <w:sz w:val="24"/>
      <w:szCs w:val="24"/>
    </w:rPr>
  </w:style>
  <w:style w:type="paragraph" w:styleId="Textkomente">
    <w:name w:val="annotation text"/>
    <w:basedOn w:val="Normln"/>
    <w:link w:val="TextkomenteChar"/>
    <w:uiPriority w:val="99"/>
    <w:semiHidden/>
    <w:unhideWhenUsed/>
    <w:rsid w:val="00FA0A9E"/>
    <w:rPr>
      <w:sz w:val="20"/>
      <w:szCs w:val="20"/>
    </w:rPr>
  </w:style>
  <w:style w:type="character" w:customStyle="1" w:styleId="TextkomenteChar">
    <w:name w:val="Text komentáře Char"/>
    <w:basedOn w:val="Standardnpsmoodstavce"/>
    <w:link w:val="Textkomente"/>
    <w:uiPriority w:val="99"/>
    <w:semiHidden/>
    <w:rsid w:val="00FA0A9E"/>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uiPriority w:val="99"/>
    <w:unhideWhenUsed/>
    <w:rsid w:val="00FA0A9E"/>
    <w:pPr>
      <w:spacing w:after="120"/>
      <w:ind w:left="283"/>
    </w:pPr>
  </w:style>
  <w:style w:type="character" w:customStyle="1" w:styleId="ZkladntextodsazenChar">
    <w:name w:val="Základní text odsazený Char"/>
    <w:basedOn w:val="Standardnpsmoodstavce"/>
    <w:link w:val="Zkladntextodsazen"/>
    <w:uiPriority w:val="99"/>
    <w:rsid w:val="00FA0A9E"/>
    <w:rPr>
      <w:rFonts w:ascii="Times New Roman" w:eastAsia="Times New Roman" w:hAnsi="Times New Roman" w:cs="Times New Roman"/>
      <w:sz w:val="24"/>
      <w:szCs w:val="24"/>
      <w:lang w:eastAsia="cs-CZ"/>
    </w:rPr>
  </w:style>
  <w:style w:type="character" w:styleId="Siln">
    <w:name w:val="Strong"/>
    <w:uiPriority w:val="22"/>
    <w:qFormat/>
    <w:rsid w:val="00FA0A9E"/>
    <w:rPr>
      <w:b/>
      <w:bCs/>
    </w:rPr>
  </w:style>
  <w:style w:type="character" w:customStyle="1" w:styleId="Nadpis1Char">
    <w:name w:val="Nadpis 1 Char"/>
    <w:basedOn w:val="Standardnpsmoodstavce"/>
    <w:link w:val="Nadpis1"/>
    <w:uiPriority w:val="9"/>
    <w:rsid w:val="005E42B2"/>
    <w:rPr>
      <w:rFonts w:asciiTheme="majorHAnsi" w:eastAsiaTheme="majorEastAsia" w:hAnsiTheme="majorHAnsi" w:cstheme="majorBidi"/>
      <w:b/>
      <w:bCs/>
      <w:color w:val="365F91" w:themeColor="accent1" w:themeShade="BF"/>
      <w:sz w:val="28"/>
      <w:szCs w:val="28"/>
      <w:lang w:eastAsia="cs-CZ"/>
    </w:rPr>
  </w:style>
  <w:style w:type="paragraph" w:styleId="Normlnweb">
    <w:name w:val="Normal (Web)"/>
    <w:basedOn w:val="Normln"/>
    <w:uiPriority w:val="99"/>
    <w:unhideWhenUsed/>
    <w:rsid w:val="005E42B2"/>
    <w:pPr>
      <w:spacing w:before="100" w:beforeAutospacing="1" w:after="100" w:afterAutospacing="1"/>
    </w:pPr>
  </w:style>
  <w:style w:type="character" w:customStyle="1" w:styleId="h1a">
    <w:name w:val="h1a"/>
    <w:basedOn w:val="Standardnpsmoodstavce"/>
    <w:rsid w:val="005E42B2"/>
  </w:style>
  <w:style w:type="character" w:styleId="Znakapoznpodarou">
    <w:name w:val="footnote reference"/>
    <w:basedOn w:val="Standardnpsmoodstavce"/>
    <w:uiPriority w:val="99"/>
    <w:semiHidden/>
    <w:unhideWhenUsed/>
    <w:rsid w:val="0066382C"/>
    <w:rPr>
      <w:vertAlign w:val="superscript"/>
    </w:rPr>
  </w:style>
  <w:style w:type="paragraph" w:styleId="Textpoznpodarou">
    <w:name w:val="footnote text"/>
    <w:basedOn w:val="Normln"/>
    <w:link w:val="TextpoznpodarouChar"/>
    <w:uiPriority w:val="99"/>
    <w:semiHidden/>
    <w:unhideWhenUsed/>
    <w:rsid w:val="0066382C"/>
    <w:rPr>
      <w:rFonts w:ascii="Calibri" w:eastAsia="Calibri" w:hAnsi="Calibri" w:cs="Calibri"/>
      <w:color w:val="000000"/>
      <w:sz w:val="20"/>
      <w:szCs w:val="20"/>
    </w:rPr>
  </w:style>
  <w:style w:type="character" w:customStyle="1" w:styleId="TextpoznpodarouChar">
    <w:name w:val="Text pozn. pod čarou Char"/>
    <w:basedOn w:val="Standardnpsmoodstavce"/>
    <w:link w:val="Textpoznpodarou"/>
    <w:uiPriority w:val="99"/>
    <w:semiHidden/>
    <w:rsid w:val="0066382C"/>
    <w:rPr>
      <w:rFonts w:ascii="Calibri" w:eastAsia="Calibri" w:hAnsi="Calibri" w:cs="Calibri"/>
      <w:color w:val="000000"/>
      <w:sz w:val="20"/>
      <w:szCs w:val="20"/>
      <w:lang w:eastAsia="cs-CZ"/>
    </w:rPr>
  </w:style>
  <w:style w:type="character" w:customStyle="1" w:styleId="OdstavecseseznamemChar">
    <w:name w:val="Odstavec se seznamem Char"/>
    <w:aliases w:val="Nad Char,Odstavec_muj Char,Název grafu Char,nad 1 Char,Conclusion de partie Char,List Paragraph Char,List Paragraph1 Char,_Odstavec se seznamem Char"/>
    <w:link w:val="Odstavecseseznamem"/>
    <w:uiPriority w:val="34"/>
    <w:locked/>
    <w:rsid w:val="0066382C"/>
    <w:rPr>
      <w:rFonts w:ascii="Times New Roman" w:eastAsia="Times New Roman" w:hAnsi="Times New Roman" w:cs="Times New Roman"/>
      <w:sz w:val="20"/>
      <w:szCs w:val="20"/>
      <w:lang w:eastAsia="cs-CZ"/>
    </w:rPr>
  </w:style>
  <w:style w:type="paragraph" w:styleId="Prosttext">
    <w:name w:val="Plain Text"/>
    <w:basedOn w:val="Normln"/>
    <w:link w:val="ProsttextChar"/>
    <w:uiPriority w:val="99"/>
    <w:unhideWhenUsed/>
    <w:rsid w:val="00175185"/>
    <w:rPr>
      <w:rFonts w:ascii="Book Antiqua" w:eastAsia="Calibri" w:hAnsi="Book Antiqua"/>
      <w:color w:val="BF8F00"/>
      <w:sz w:val="22"/>
      <w:szCs w:val="22"/>
      <w:lang w:eastAsia="en-US"/>
    </w:rPr>
  </w:style>
  <w:style w:type="character" w:customStyle="1" w:styleId="ProsttextChar">
    <w:name w:val="Prostý text Char"/>
    <w:basedOn w:val="Standardnpsmoodstavce"/>
    <w:link w:val="Prosttext"/>
    <w:uiPriority w:val="99"/>
    <w:rsid w:val="00175185"/>
    <w:rPr>
      <w:rFonts w:ascii="Book Antiqua" w:eastAsia="Calibri" w:hAnsi="Book Antiqua" w:cs="Times New Roman"/>
      <w:color w:val="BF8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28997">
      <w:bodyDiv w:val="1"/>
      <w:marLeft w:val="0"/>
      <w:marRight w:val="0"/>
      <w:marTop w:val="0"/>
      <w:marBottom w:val="0"/>
      <w:divBdr>
        <w:top w:val="none" w:sz="0" w:space="0" w:color="auto"/>
        <w:left w:val="none" w:sz="0" w:space="0" w:color="auto"/>
        <w:bottom w:val="none" w:sz="0" w:space="0" w:color="auto"/>
        <w:right w:val="none" w:sz="0" w:space="0" w:color="auto"/>
      </w:divBdr>
    </w:div>
    <w:div w:id="1186865916">
      <w:bodyDiv w:val="1"/>
      <w:marLeft w:val="0"/>
      <w:marRight w:val="0"/>
      <w:marTop w:val="0"/>
      <w:marBottom w:val="0"/>
      <w:divBdr>
        <w:top w:val="none" w:sz="0" w:space="0" w:color="auto"/>
        <w:left w:val="none" w:sz="0" w:space="0" w:color="auto"/>
        <w:bottom w:val="none" w:sz="0" w:space="0" w:color="auto"/>
        <w:right w:val="none" w:sz="0" w:space="0" w:color="auto"/>
      </w:divBdr>
    </w:div>
    <w:div w:id="130485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388</Words>
  <Characters>2293</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10</cp:revision>
  <cp:lastPrinted>2015-12-11T10:39:00Z</cp:lastPrinted>
  <dcterms:created xsi:type="dcterms:W3CDTF">2019-08-26T08:48:00Z</dcterms:created>
  <dcterms:modified xsi:type="dcterms:W3CDTF">2019-09-10T11:36:00Z</dcterms:modified>
</cp:coreProperties>
</file>